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19.050003pt;margin-top:.724667pt;width:1.44pt;height:92.304pt;mso-position-horizontal-relative:page;mso-position-vertical-relative:paragraph;z-index:15729152" filled="true" fillcolor="#183a6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1322975</wp:posOffset>
            </wp:positionH>
            <wp:positionV relativeFrom="paragraph">
              <wp:posOffset>114673</wp:posOffset>
            </wp:positionV>
            <wp:extent cx="762086" cy="95718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PRESS</w:t>
      </w:r>
      <w:r>
        <w:rPr>
          <w:color w:val="003399"/>
          <w:spacing w:val="-7"/>
        </w:rPr>
        <w:t> </w:t>
      </w:r>
      <w:r>
        <w:rPr>
          <w:color w:val="003399"/>
        </w:rPr>
        <w:t>RELEASE</w:t>
      </w:r>
    </w:p>
    <w:p>
      <w:pPr>
        <w:pStyle w:val="BodyText"/>
        <w:spacing w:before="121"/>
        <w:ind w:left="4501" w:right="1190"/>
        <w:jc w:val="center"/>
      </w:pPr>
      <w:r>
        <w:rPr/>
        <w:t>Public</w:t>
      </w:r>
      <w:r>
        <w:rPr>
          <w:spacing w:val="-4"/>
        </w:rPr>
        <w:t> </w:t>
      </w:r>
      <w:r>
        <w:rPr/>
        <w:t>Relations</w:t>
      </w:r>
      <w:r>
        <w:rPr>
          <w:spacing w:val="-3"/>
        </w:rPr>
        <w:t> </w:t>
      </w:r>
      <w:r>
        <w:rPr/>
        <w:t>Bureau</w:t>
      </w:r>
    </w:p>
    <w:p>
      <w:pPr>
        <w:pStyle w:val="BodyText"/>
        <w:ind w:left="4501" w:right="1190"/>
        <w:jc w:val="center"/>
      </w:pPr>
      <w:r>
        <w:rPr/>
        <w:t>Bldg. I Fl. 2, Jl. M.I. Ridwan Rais No. 5, Jakarta 10110</w:t>
      </w:r>
      <w:r>
        <w:rPr>
          <w:spacing w:val="-52"/>
        </w:rPr>
        <w:t> </w:t>
      </w:r>
      <w:r>
        <w:rPr/>
        <w:t>Phone:</w:t>
      </w:r>
      <w:r>
        <w:rPr>
          <w:spacing w:val="-2"/>
        </w:rPr>
        <w:t> </w:t>
      </w:r>
      <w:r>
        <w:rPr/>
        <w:t>021-3860371/Fax:</w:t>
      </w:r>
      <w:r>
        <w:rPr>
          <w:spacing w:val="1"/>
        </w:rPr>
        <w:t> </w:t>
      </w:r>
      <w:r>
        <w:rPr/>
        <w:t>021-3508711</w:t>
      </w:r>
    </w:p>
    <w:p>
      <w:pPr>
        <w:pStyle w:val="BodyText"/>
        <w:spacing w:line="293" w:lineRule="exact"/>
        <w:ind w:left="4501" w:right="1189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3448430</wp:posOffset>
            </wp:positionH>
            <wp:positionV relativeFrom="paragraph">
              <wp:posOffset>257554</wp:posOffset>
            </wp:positionV>
            <wp:extent cx="670000" cy="1089659"/>
            <wp:effectExtent l="0" t="0" r="0" b="0"/>
            <wp:wrapTopAndBottom/>
            <wp:docPr id="5" name="image3.png" descr="D:\RENO\2023\20230319 AEM Retreat\RILIS\20230321 Rilis Gala Dinner\1. ASEAN INDONESIA 2023 LOGO - PRIMARY CONFIGURATIO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462C1"/>
            <w:u w:val="single" w:color="0462C1"/>
          </w:rPr>
          <w:t>www.kemendag.go.id</w:t>
        </w:r>
      </w:hyperlink>
    </w:p>
    <w:p>
      <w:pPr>
        <w:spacing w:before="14"/>
        <w:ind w:left="1580" w:right="706" w:hanging="881"/>
        <w:jc w:val="left"/>
        <w:rPr>
          <w:b/>
          <w:sz w:val="32"/>
        </w:rPr>
      </w:pPr>
      <w:r>
        <w:rPr>
          <w:b/>
          <w:sz w:val="32"/>
        </w:rPr>
        <w:t>The 19th AEM-EU Consultation Meeting, Trade Minister Zulkifli Hasan:</w:t>
      </w:r>
      <w:r>
        <w:rPr>
          <w:b/>
          <w:spacing w:val="-70"/>
          <w:sz w:val="32"/>
        </w:rPr>
        <w:t> </w:t>
      </w:r>
      <w:r>
        <w:rPr>
          <w:b/>
          <w:sz w:val="32"/>
        </w:rPr>
        <w:t>ASEAN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Region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with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Greatest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Economic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Opportunities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553" w:right="570"/>
        <w:jc w:val="both"/>
      </w:pPr>
      <w:r>
        <w:rPr>
          <w:b/>
        </w:rPr>
        <w:t>Semarang,</w:t>
      </w:r>
      <w:r>
        <w:rPr>
          <w:b/>
          <w:spacing w:val="1"/>
        </w:rPr>
        <w:t> </w:t>
      </w:r>
      <w:r>
        <w:rPr>
          <w:b/>
        </w:rPr>
        <w:t>20August</w:t>
      </w:r>
      <w:r>
        <w:rPr>
          <w:b/>
          <w:spacing w:val="1"/>
        </w:rPr>
        <w:t> </w:t>
      </w:r>
      <w:r>
        <w:rPr>
          <w:b/>
        </w:rPr>
        <w:t>2023</w:t>
      </w:r>
      <w:r>
        <w:rPr>
          <w:b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Indonesian</w:t>
      </w:r>
      <w:r>
        <w:rPr>
          <w:spacing w:val="1"/>
        </w:rPr>
        <w:t> </w:t>
      </w:r>
      <w:r>
        <w:rPr/>
        <w:t>Minister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Trade,</w:t>
      </w:r>
      <w:r>
        <w:rPr>
          <w:spacing w:val="1"/>
        </w:rPr>
        <w:t> </w:t>
      </w:r>
      <w:r>
        <w:rPr/>
        <w:t>Zulkifli</w:t>
      </w:r>
      <w:r>
        <w:rPr>
          <w:spacing w:val="1"/>
        </w:rPr>
        <w:t> </w:t>
      </w:r>
      <w:r>
        <w:rPr/>
        <w:t>Hasan,</w:t>
      </w:r>
      <w:r>
        <w:rPr>
          <w:spacing w:val="1"/>
        </w:rPr>
        <w:t> </w:t>
      </w:r>
      <w:r>
        <w:rPr/>
        <w:t>said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European Union views ASEAN as the region with the greatest economic opportunities in the world.</w:t>
      </w:r>
      <w:r>
        <w:rPr>
          <w:spacing w:val="-52"/>
        </w:rPr>
        <w:t> </w:t>
      </w:r>
      <w:r>
        <w:rPr/>
        <w:t>This is reflected in the presentation that emerged at the 19th Consultation Meeting of ASEAN</w:t>
      </w:r>
      <w:r>
        <w:rPr>
          <w:spacing w:val="1"/>
        </w:rPr>
        <w:t> </w:t>
      </w:r>
      <w:r>
        <w:rPr/>
        <w:t>Economic Ministers (AEM) with the European Union, or the 19th AEM-EU Consultation today,</w:t>
      </w:r>
      <w:r>
        <w:rPr>
          <w:spacing w:val="1"/>
        </w:rPr>
        <w:t> </w:t>
      </w:r>
      <w:r>
        <w:rPr/>
        <w:t>Sunday</w:t>
      </w:r>
      <w:r>
        <w:rPr>
          <w:spacing w:val="-2"/>
        </w:rPr>
        <w:t> </w:t>
      </w:r>
      <w:r>
        <w:rPr/>
        <w:t>(20/8) in</w:t>
      </w:r>
      <w:r>
        <w:rPr>
          <w:spacing w:val="-1"/>
        </w:rPr>
        <w:t> </w:t>
      </w:r>
      <w:r>
        <w:rPr/>
        <w:t>Semarang, Central</w:t>
      </w:r>
      <w:r>
        <w:rPr>
          <w:spacing w:val="1"/>
        </w:rPr>
        <w:t> </w:t>
      </w:r>
      <w:r>
        <w:rPr/>
        <w:t>Java.</w:t>
      </w:r>
    </w:p>
    <w:p>
      <w:pPr>
        <w:pStyle w:val="BodyText"/>
        <w:spacing w:before="7"/>
        <w:rPr>
          <w:sz w:val="19"/>
        </w:rPr>
      </w:pPr>
    </w:p>
    <w:p>
      <w:pPr>
        <w:spacing w:line="240" w:lineRule="auto" w:before="0"/>
        <w:ind w:left="553" w:right="569" w:firstLine="0"/>
        <w:jc w:val="both"/>
        <w:rPr>
          <w:sz w:val="24"/>
        </w:rPr>
      </w:pPr>
      <w:r>
        <w:rPr>
          <w:i/>
          <w:sz w:val="24"/>
        </w:rPr>
        <w:t>“The European Union's business world view is that ASEAN is the region with the greatest 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opportunities. Most of the survey results show that the place with investment, economic growth,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trade whose prospect is most profitable for the European Union is ASEAN," </w:t>
      </w:r>
      <w:r>
        <w:rPr>
          <w:sz w:val="24"/>
        </w:rPr>
        <w:t>said Trade Minister</w:t>
      </w:r>
      <w:r>
        <w:rPr>
          <w:spacing w:val="-52"/>
          <w:sz w:val="24"/>
        </w:rPr>
        <w:t> </w:t>
      </w:r>
      <w:r>
        <w:rPr>
          <w:sz w:val="24"/>
        </w:rPr>
        <w:t>Zulkifli Hasan.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53" w:right="569"/>
        <w:jc w:val="both"/>
      </w:pPr>
      <w:r>
        <w:rPr/>
        <w:t>The</w:t>
      </w:r>
      <w:r>
        <w:rPr>
          <w:spacing w:val="49"/>
        </w:rPr>
        <w:t> </w:t>
      </w:r>
      <w:r>
        <w:rPr/>
        <w:t>meeting</w:t>
      </w:r>
      <w:r>
        <w:rPr>
          <w:spacing w:val="48"/>
        </w:rPr>
        <w:t> </w:t>
      </w:r>
      <w:r>
        <w:rPr/>
        <w:t>was</w:t>
      </w:r>
      <w:r>
        <w:rPr>
          <w:spacing w:val="49"/>
        </w:rPr>
        <w:t> </w:t>
      </w:r>
      <w:r>
        <w:rPr/>
        <w:t>attended</w:t>
      </w:r>
      <w:r>
        <w:rPr>
          <w:spacing w:val="48"/>
        </w:rPr>
        <w:t> </w:t>
      </w:r>
      <w:r>
        <w:rPr/>
        <w:t>by</w:t>
      </w:r>
      <w:r>
        <w:rPr>
          <w:spacing w:val="49"/>
        </w:rPr>
        <w:t> </w:t>
      </w:r>
      <w:r>
        <w:rPr/>
        <w:t>ASEAN</w:t>
      </w:r>
      <w:r>
        <w:rPr>
          <w:spacing w:val="47"/>
        </w:rPr>
        <w:t> </w:t>
      </w:r>
      <w:r>
        <w:rPr/>
        <w:t>Trade</w:t>
      </w:r>
      <w:r>
        <w:rPr>
          <w:spacing w:val="48"/>
        </w:rPr>
        <w:t> </w:t>
      </w:r>
      <w:r>
        <w:rPr/>
        <w:t>Ministers</w:t>
      </w:r>
      <w:r>
        <w:rPr>
          <w:spacing w:val="49"/>
        </w:rPr>
        <w:t> </w:t>
      </w:r>
      <w:r>
        <w:rPr/>
        <w:t>and</w:t>
      </w:r>
      <w:r>
        <w:rPr>
          <w:spacing w:val="50"/>
        </w:rPr>
        <w:t> </w:t>
      </w:r>
      <w:r>
        <w:rPr/>
        <w:t>ASEAN</w:t>
      </w:r>
      <w:r>
        <w:rPr>
          <w:spacing w:val="49"/>
        </w:rPr>
        <w:t> </w:t>
      </w:r>
      <w:r>
        <w:rPr/>
        <w:t>Secretary</w:t>
      </w:r>
      <w:r>
        <w:rPr>
          <w:spacing w:val="49"/>
        </w:rPr>
        <w:t> </w:t>
      </w:r>
      <w:r>
        <w:rPr/>
        <w:t>General</w:t>
      </w:r>
      <w:r>
        <w:rPr>
          <w:spacing w:val="49"/>
        </w:rPr>
        <w:t> </w:t>
      </w:r>
      <w:r>
        <w:rPr/>
        <w:t>Kao</w:t>
      </w:r>
      <w:r>
        <w:rPr>
          <w:spacing w:val="50"/>
        </w:rPr>
        <w:t> </w:t>
      </w:r>
      <w:r>
        <w:rPr/>
        <w:t>Kim</w:t>
      </w:r>
      <w:r>
        <w:rPr>
          <w:spacing w:val="-52"/>
        </w:rPr>
        <w:t> </w:t>
      </w:r>
      <w:r>
        <w:rPr/>
        <w:t>Hourn. Also present were representative of the European Commission Christophe Kiener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Secretary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EU-ASEAN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Council</w:t>
      </w:r>
      <w:r>
        <w:rPr>
          <w:spacing w:val="1"/>
        </w:rPr>
        <w:t> </w:t>
      </w:r>
      <w:r>
        <w:rPr/>
        <w:t>(EU-ABC)</w:t>
      </w:r>
      <w:r>
        <w:rPr>
          <w:spacing w:val="1"/>
        </w:rPr>
        <w:t> </w:t>
      </w:r>
      <w:r>
        <w:rPr/>
        <w:t>GustaafReerink.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53" w:right="572" w:firstLine="0"/>
        <w:jc w:val="both"/>
        <w:rPr>
          <w:sz w:val="24"/>
        </w:rPr>
      </w:pPr>
      <w:r>
        <w:rPr>
          <w:i/>
          <w:sz w:val="24"/>
        </w:rPr>
        <w:t>"I also ask that EU-ABC provide proposed solutions to the challenges currently being faced 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 to strengthen cooperation with the European Union, as well as support sustainable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inclusive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growth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ASEAN,"</w:t>
      </w:r>
      <w:r>
        <w:rPr>
          <w:i/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Trade</w:t>
      </w:r>
      <w:r>
        <w:rPr>
          <w:spacing w:val="1"/>
          <w:sz w:val="24"/>
        </w:rPr>
        <w:t> </w:t>
      </w: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Zulkifli</w:t>
      </w:r>
      <w:r>
        <w:rPr>
          <w:spacing w:val="1"/>
          <w:sz w:val="24"/>
        </w:rPr>
        <w:t> </w:t>
      </w:r>
      <w:r>
        <w:rPr>
          <w:sz w:val="24"/>
        </w:rPr>
        <w:t>Hasan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opening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consultation meeting.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53" w:right="567"/>
        <w:jc w:val="both"/>
      </w:pPr>
      <w:r>
        <w:rPr/>
        <w:t>The</w:t>
      </w:r>
      <w:r>
        <w:rPr>
          <w:spacing w:val="25"/>
        </w:rPr>
        <w:t> </w:t>
      </w:r>
      <w:r>
        <w:rPr/>
        <w:t>first</w:t>
      </w:r>
      <w:r>
        <w:rPr>
          <w:spacing w:val="26"/>
        </w:rPr>
        <w:t> </w:t>
      </w:r>
      <w:r>
        <w:rPr/>
        <w:t>session</w:t>
      </w:r>
      <w:r>
        <w:rPr>
          <w:spacing w:val="26"/>
        </w:rPr>
        <w:t> </w:t>
      </w:r>
      <w:r>
        <w:rPr/>
        <w:t>started</w:t>
      </w:r>
      <w:r>
        <w:rPr>
          <w:spacing w:val="25"/>
        </w:rPr>
        <w:t> </w:t>
      </w:r>
      <w:r>
        <w:rPr/>
        <w:t>with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Meeting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ASEAN</w:t>
      </w:r>
      <w:r>
        <w:rPr>
          <w:spacing w:val="25"/>
        </w:rPr>
        <w:t> </w:t>
      </w:r>
      <w:r>
        <w:rPr/>
        <w:t>Economic</w:t>
      </w:r>
      <w:r>
        <w:rPr>
          <w:spacing w:val="25"/>
        </w:rPr>
        <w:t> </w:t>
      </w:r>
      <w:r>
        <w:rPr/>
        <w:t>Ministers</w:t>
      </w:r>
      <w:r>
        <w:rPr>
          <w:spacing w:val="25"/>
        </w:rPr>
        <w:t> </w:t>
      </w:r>
      <w:r>
        <w:rPr/>
        <w:t>with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EU—ABC.</w:t>
      </w:r>
      <w:r>
        <w:rPr>
          <w:spacing w:val="-51"/>
        </w:rPr>
        <w:t> </w:t>
      </w:r>
      <w:r>
        <w:rPr/>
        <w:t>The meeting discussed challenges whose solutions must be sought together, including the impact</w:t>
      </w:r>
      <w:r>
        <w:rPr>
          <w:spacing w:val="1"/>
        </w:rPr>
        <w:t> </w:t>
      </w:r>
      <w:r>
        <w:rPr/>
        <w:t>of climate change on economic development and supply chain efficiency. Also discussed were the</w:t>
      </w:r>
      <w:r>
        <w:rPr>
          <w:spacing w:val="1"/>
        </w:rPr>
        <w:t> </w:t>
      </w:r>
      <w:r>
        <w:rPr/>
        <w:t>results of the ASEAN-EU Business Sentiment survey, particularly regarding digitalization to support</w:t>
      </w:r>
      <w:r>
        <w:rPr>
          <w:spacing w:val="1"/>
        </w:rPr>
        <w:t> </w:t>
      </w:r>
      <w:r>
        <w:rPr/>
        <w:t>small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medium</w:t>
      </w:r>
      <w:r>
        <w:rPr>
          <w:spacing w:val="-2"/>
        </w:rPr>
        <w:t> </w:t>
      </w:r>
      <w:r>
        <w:rPr/>
        <w:t>enterprises</w:t>
      </w:r>
      <w:r>
        <w:rPr>
          <w:spacing w:val="1"/>
        </w:rPr>
        <w:t> </w:t>
      </w:r>
      <w:r>
        <w:rPr/>
        <w:t>(SMEs).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53" w:right="569" w:firstLine="0"/>
        <w:jc w:val="both"/>
        <w:rPr>
          <w:sz w:val="24"/>
        </w:rPr>
      </w:pPr>
      <w:r>
        <w:rPr>
          <w:i/>
          <w:sz w:val="24"/>
        </w:rPr>
        <w:t>“Trade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investment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between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improved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pandemic. The European Union has once again become the second source of foreign investment for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ASEAN in the last ten years. The European Union is consistently the third largest trading partner for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ASEAN. This illustrates the strong trade relations between ASEAN and the European Union,”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GustaafReerink.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798" w:top="1100" w:bottom="980" w:left="580" w:right="560"/>
          <w:pgNumType w:start="1"/>
        </w:sectPr>
      </w:pPr>
    </w:p>
    <w:p>
      <w:pPr>
        <w:pStyle w:val="BodyText"/>
        <w:spacing w:before="34"/>
        <w:ind w:left="553" w:right="570"/>
        <w:jc w:val="both"/>
      </w:pPr>
      <w:r>
        <w:rPr/>
        <w:t>In this meeting, ASEAN and the European Union both recorded progress on the implementation of</w:t>
      </w:r>
      <w:r>
        <w:rPr>
          <w:spacing w:val="1"/>
        </w:rPr>
        <w:t> </w:t>
      </w:r>
      <w:r>
        <w:rPr/>
        <w:t>the ASEAN-EU trade and investment work program for 2022-2023, including cooperation between</w:t>
      </w:r>
      <w:r>
        <w:rPr>
          <w:spacing w:val="1"/>
        </w:rPr>
        <w:t> </w:t>
      </w:r>
      <w:r>
        <w:rPr/>
        <w:t>business actors. ASEAN and the European Union also ratified the ASEAN-EU trade and investment</w:t>
      </w:r>
      <w:r>
        <w:rPr>
          <w:spacing w:val="1"/>
        </w:rPr>
        <w:t> </w:t>
      </w:r>
      <w:r>
        <w:rPr/>
        <w:t>work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2024-2025,</w:t>
      </w:r>
      <w:r>
        <w:rPr>
          <w:spacing w:val="-3"/>
        </w:rPr>
        <w:t> </w:t>
      </w:r>
      <w:r>
        <w:rPr/>
        <w:t>which includes EU</w:t>
      </w:r>
      <w:r>
        <w:rPr>
          <w:spacing w:val="-3"/>
        </w:rPr>
        <w:t> </w:t>
      </w:r>
      <w:r>
        <w:rPr/>
        <w:t>support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field of</w:t>
      </w:r>
      <w:r>
        <w:rPr>
          <w:spacing w:val="-2"/>
        </w:rPr>
        <w:t> </w:t>
      </w:r>
      <w:r>
        <w:rPr/>
        <w:t>capacity building.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53" w:right="569"/>
        <w:jc w:val="both"/>
      </w:pPr>
      <w:r>
        <w:rPr/>
        <w:t>Semarang is hosting the series of the 55th AEM Meeting and Related Meetings on 17-22 August</w:t>
      </w:r>
      <w:r>
        <w:rPr>
          <w:spacing w:val="1"/>
        </w:rPr>
        <w:t> </w:t>
      </w:r>
      <w:r>
        <w:rPr/>
        <w:t>2023. Starting with the Preparatory Meeting of Senior Economic Officials or Prep-SEOM for two</w:t>
      </w:r>
      <w:r>
        <w:rPr>
          <w:spacing w:val="1"/>
        </w:rPr>
        <w:t> </w:t>
      </w:r>
      <w:r>
        <w:rPr/>
        <w:t>days on Thursday and Friday, 17-18 August 2023, the series continues with a series of ASEAN</w:t>
      </w:r>
      <w:r>
        <w:rPr>
          <w:spacing w:val="1"/>
        </w:rPr>
        <w:t> </w:t>
      </w:r>
      <w:r>
        <w:rPr/>
        <w:t>Economic</w:t>
      </w:r>
      <w:r>
        <w:rPr>
          <w:spacing w:val="-3"/>
        </w:rPr>
        <w:t> </w:t>
      </w:r>
      <w:r>
        <w:rPr/>
        <w:t>Ministerial</w:t>
      </w:r>
      <w:r>
        <w:rPr>
          <w:spacing w:val="-2"/>
        </w:rPr>
        <w:t> </w:t>
      </w:r>
      <w:r>
        <w:rPr/>
        <w:t>Meetings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four</w:t>
      </w:r>
      <w:r>
        <w:rPr>
          <w:spacing w:val="-3"/>
        </w:rPr>
        <w:t> </w:t>
      </w:r>
      <w:r>
        <w:rPr/>
        <w:t>days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Saturday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Tuesday,</w:t>
      </w:r>
      <w:r>
        <w:rPr>
          <w:spacing w:val="-1"/>
        </w:rPr>
        <w:t> </w:t>
      </w:r>
      <w:r>
        <w:rPr/>
        <w:t>19-22</w:t>
      </w:r>
      <w:r>
        <w:rPr>
          <w:spacing w:val="-2"/>
        </w:rPr>
        <w:t> </w:t>
      </w:r>
      <w:r>
        <w:rPr/>
        <w:t>August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716775</wp:posOffset>
            </wp:positionH>
            <wp:positionV relativeFrom="paragraph">
              <wp:posOffset>180616</wp:posOffset>
            </wp:positionV>
            <wp:extent cx="2905516" cy="1936242"/>
            <wp:effectExtent l="0" t="0" r="0" b="0"/>
            <wp:wrapTopAndBottom/>
            <wp:docPr id="7" name="image4.jpeg" descr="D:\RENO\2023\20230816--23 AEM Semarang\Bahan Rilis\Rilisnya\20230820 1 Rilis AEM-EU Consultation\Foto 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516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3845686</wp:posOffset>
            </wp:positionH>
            <wp:positionV relativeFrom="paragraph">
              <wp:posOffset>180616</wp:posOffset>
            </wp:positionV>
            <wp:extent cx="2904363" cy="1936242"/>
            <wp:effectExtent l="0" t="0" r="0" b="0"/>
            <wp:wrapTopAndBottom/>
            <wp:docPr id="9" name="image5.jpeg" descr="D:\RENO\2023\20230816--23 AEM Semarang\Bahan Rilis\Rilisnya\20230820 1 Rilis AEM-EU Consultation\Foto 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363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716775</wp:posOffset>
            </wp:positionH>
            <wp:positionV relativeFrom="paragraph">
              <wp:posOffset>2253002</wp:posOffset>
            </wp:positionV>
            <wp:extent cx="2906285" cy="1936241"/>
            <wp:effectExtent l="0" t="0" r="0" b="0"/>
            <wp:wrapTopAndBottom/>
            <wp:docPr id="11" name="image6.jpeg" descr="D:\RENO\2023\20230816--23 AEM Semarang\Bahan Rilis\Rilisnya\20230820 1 Rilis AEM-EU Consultation\Foto 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285" cy="193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3845686</wp:posOffset>
            </wp:positionH>
            <wp:positionV relativeFrom="paragraph">
              <wp:posOffset>2253002</wp:posOffset>
            </wp:positionV>
            <wp:extent cx="2904363" cy="1936241"/>
            <wp:effectExtent l="0" t="0" r="0" b="0"/>
            <wp:wrapTopAndBottom/>
            <wp:docPr id="13" name="image7.jpeg" descr="D:\RENO\2023\20230816--23 AEM Semarang\Bahan Rilis\Rilisnya\20230820 1 Rilis AEM-EU Consultation\Foto 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363" cy="193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spacing w:before="186"/>
        <w:ind w:left="1170" w:right="1190"/>
        <w:jc w:val="center"/>
      </w:pPr>
      <w:r>
        <w:rPr/>
        <w:t>--end--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6"/>
        <w:gridCol w:w="6030"/>
      </w:tblGrid>
      <w:tr>
        <w:trPr>
          <w:trHeight w:val="1649" w:hRule="atLeast"/>
        </w:trPr>
        <w:tc>
          <w:tcPr>
            <w:tcW w:w="4516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For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further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information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please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contact:</w:t>
            </w:r>
          </w:p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ind w:right="1371"/>
              <w:rPr>
                <w:b/>
                <w:sz w:val="22"/>
              </w:rPr>
            </w:pPr>
            <w:r>
              <w:rPr>
                <w:b/>
                <w:sz w:val="22"/>
              </w:rPr>
              <w:t>Head of Public Relations Bureau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7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6030" w:type="dxa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ind w:left="739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ind w:left="739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</w:p>
          <w:p>
            <w:pPr>
              <w:pStyle w:val="TableParagraph"/>
              <w:spacing w:line="237" w:lineRule="auto" w:before="2"/>
              <w:ind w:left="739"/>
              <w:rPr>
                <w:b/>
                <w:sz w:val="22"/>
              </w:rPr>
            </w:pPr>
            <w:r>
              <w:rPr>
                <w:b/>
                <w:sz w:val="22"/>
              </w:rPr>
              <w:t>Directorate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International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line="269" w:lineRule="exact" w:before="5"/>
              <w:ind w:left="739"/>
              <w:rPr>
                <w:sz w:val="24"/>
              </w:rPr>
            </w:pPr>
            <w:r>
              <w:rPr>
                <w:sz w:val="22"/>
              </w:rPr>
              <w:t>Email:</w:t>
            </w:r>
            <w:r>
              <w:rPr>
                <w:spacing w:val="-6"/>
                <w:sz w:val="22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asean@kemendag.go.id</w:t>
              </w:r>
            </w:hyperlink>
          </w:p>
        </w:tc>
      </w:tr>
    </w:tbl>
    <w:sectPr>
      <w:pgSz w:w="11910" w:h="16840"/>
      <w:pgMar w:header="0" w:footer="798" w:top="1080" w:bottom="9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2784">
          <wp:simplePos x="0" y="0"/>
          <wp:positionH relativeFrom="page">
            <wp:posOffset>936131</wp:posOffset>
          </wp:positionH>
          <wp:positionV relativeFrom="page">
            <wp:posOffset>10058400</wp:posOffset>
          </wp:positionV>
          <wp:extent cx="5487474" cy="1767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7474" cy="176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4470" w:right="1190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kemendag.go.id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mailto:pusathumas@kemendag.go.id" TargetMode="External"/><Relationship Id="rId14" Type="http://schemas.openxmlformats.org/officeDocument/2006/relationships/hyperlink" Target="mailto:asean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2023-08-21T07:14:15Z</dcterms:created>
  <dcterms:modified xsi:type="dcterms:W3CDTF">2023-08-21T07:14:15Z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2023-08-21T00:00:00Z</vt:filetime>
  </property>
</Properties>
</file>